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PRESUPUESTO</w:t>
      </w:r>
    </w:p>
    <w:p>
      <w:pPr/>
      <w:r>
        <w:rPr/>
        <w:t xml:space="preserve">Número: 2026-001        Fecha de expedición: dd/mm/aaaa        Válido hasta: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Reforma de baño: demolición, fontanería y alicatado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4.800,00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4.800,00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4.800,00 €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(10 %)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480,00 €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5.280,00 €</w:t>
            </w:r>
          </w:p>
        </w:tc>
      </w:tr>
    </w:tbl>
    <w:p/>
    <w:p>
      <w:pPr/>
      <w:r>
        <w:rPr>
          <w:b w:val="1"/>
          <w:bCs w:val="1"/>
        </w:rPr>
        <w:t xml:space="preserve">IVA reducido del 10 % por renovación o reparación de vivienda (art. 91.Uno.2.10º de la Ley 37/1992)</w:t>
      </w:r>
    </w:p>
    <w:p>
      <w:pPr/>
      <w:r>
        <w:rPr/>
        <w:t xml:space="preserve">Forma de pago: transferencia a ES00 0000 0000 0000 0000 0000</w:t>
      </w:r>
    </w:p>
    <w:p/>
    <w:p>
      <w:pPr/>
      <w:r>
        <w:rPr/>
        <w:t xml:space="preserve">Este presupuesto no es una factura. Aceptado por el cliente (firma y fecha):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 y el total de cada presupuesto.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presupuesto</dc:title>
  <dc:description/>
  <dc:subject/>
  <cp:keywords/>
  <cp:category/>
  <cp:lastModifiedBy/>
  <dcterms:created xsi:type="dcterms:W3CDTF">2026-11-01T16:11:20+00:00</dcterms:created>
  <dcterms:modified xsi:type="dcterms:W3CDTF">2026-11-01T16:11:20+00:00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